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Общество с ограниченной ответственностью “Закон.рф”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ИНН 1234567898 КПП 123401001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Юридический адрес: 123456, г. Москва, ул. Ленина, д. 1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Телефон: 8(800) 123-45-67, e-mail: zakonrf@zakonrf.ru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Генеральному директору ООО “Бетта”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Ивану Ивановичу Иванову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ИНН 9876543212 КПП 123401001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Юридический адрес: 654321, г. Москва,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ул. Спортивная, д. 1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Исх. №1 от 23.06.2025 г.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Письмо о возврате товаров поставщику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ООО “Закон.рф” (Покупатель) и ООО “Бетта” (Поставщик) заключили договор поставки №123 от 02.06.2025 г. По условиям договора, Поставщик доставил в адрес Покупателя зерно (Товар) в количестве 5 тонн по УПД №123 от 23.06.2025 г.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Во время приемки товара обнаружено, что он не соответствует требованиям, предъявляемым к его качеству: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Не соответствует фасовка.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Часть мешков порвана, зерно рассыпалось.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Часть товара отсырела.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По данной ситуации составлен акт о расхождениях №123 от 23.06.2025 г.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По п. 5.4 договора поставки, ст. 475 ГК РФ недостатки товара признаются неустранимыми и существенными для Покупателя.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Требуем: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Принять поставленный по УПД №123 от 23.06.2025 г. товар обратно.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Вернуть предоплату в течение 10 рабочих дней с момента получения письма.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Платежное поручение №123 от 11.06.2025 г. на предоплату.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Реквизиты для возврата предоплаты.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Фотофиксация ненадлежащего качества товаров.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В случае, если требования Покупателя не будут исполнены, мы будем вынуждены обратиться в суд.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 уважением,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генеральный директор ООО “Закон.рф”                </w:t>
      </w:r>
      <w:r w:rsidDel="00000000" w:rsidR="00000000" w:rsidRPr="00000000">
        <w:rPr>
          <w:i w:val="1"/>
          <w:rtl w:val="0"/>
        </w:rPr>
        <w:t xml:space="preserve">Законов  </w:t>
      </w:r>
      <w:r w:rsidDel="00000000" w:rsidR="00000000" w:rsidRPr="00000000">
        <w:rPr>
          <w:rtl w:val="0"/>
        </w:rPr>
        <w:t xml:space="preserve">                  З.З. Законов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